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center"/>
        <w:rPr>
          <w:rFonts w:ascii="Titillium Web" w:cs="Titillium Web" w:eastAsia="Titillium Web" w:hAnsi="Titillium Web"/>
          <w:b w:val="1"/>
          <w:bCs w:val="1"/>
          <w:sz w:val="26"/>
          <w:szCs w:val="2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6"/>
          <w:szCs w:val="26"/>
          <w:rtl w:val="0"/>
        </w:rPr>
        <w:t xml:space="preserve">Subsidios APA - Fundación de Historia Natural Félix Azara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center"/>
        <w:rPr>
          <w:rFonts w:ascii="Titillium Web" w:cs="Titillium Web" w:eastAsia="Titillium Web" w:hAnsi="Titillium Web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center"/>
        <w:rPr>
          <w:rFonts w:ascii="Titillium Web" w:cs="Titillium Web" w:eastAsia="Titillium Web" w:hAnsi="Titillium Web"/>
          <w:b w:val="1"/>
          <w:bCs w:val="1"/>
          <w:sz w:val="26"/>
          <w:szCs w:val="2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6"/>
          <w:szCs w:val="26"/>
          <w:rtl w:val="0"/>
        </w:rPr>
        <w:t xml:space="preserve">Subsidios para la finalización de manuscritos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Nombre del/de la primer(a) autor(a) (debe ser la misma persona que se postula)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right="121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right="121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Institución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right="121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84.619999999999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Título del proyecto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Resumen extendido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(hasta 1.000 palabras), describiendo el descubrimiento y su impacto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Resumen gráfico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Insertar en la celda inferior una imagen jpg o png con un resumen gráfico que resuma el proyecto propuesto. El formato y estilo son libres. El resumen gráfico se puede utilizar por la APA durante la comunicación y difusión de los resultados de la convocatoria.</w:t>
            </w:r>
          </w:p>
        </w:tc>
      </w:tr>
      <w:tr>
        <w:trPr>
          <w:cantSplit w:val="0"/>
          <w:trHeight w:val="6004.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Inserte aquí la imagen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25"/>
        <w:gridCol w:w="1875"/>
        <w:tblGridChange w:id="0">
          <w:tblGrid>
            <w:gridCol w:w="7125"/>
            <w:gridCol w:w="18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Declaración del estado de avance: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Declaro que el proyecto presentado en la convocatoria APA - Fundación de Historia Natural Félix Azara (Subsidios  para la finalización de manuscritos) está 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completado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en más de un: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sz w:val="38"/>
                <w:szCs w:val="38"/>
                <w:rtl w:val="0"/>
              </w:rPr>
              <w:t xml:space="preserve">XX%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1635"/>
        <w:gridCol w:w="1680"/>
        <w:gridCol w:w="1680"/>
        <w:tblGridChange w:id="0">
          <w:tblGrid>
            <w:gridCol w:w="3945"/>
            <w:gridCol w:w="1635"/>
            <w:gridCol w:w="1680"/>
            <w:gridCol w:w="1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Cronograma de finalización del manuscrito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Preparar un diagrama estilo Gantt, dividido en tareas y sus tiempos de finalización, como el ejemplo presentado abajo. Se puede modificar (agregando filas o columnas) acorde a las necesidades del proyecto.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Tarea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Mes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Mes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Mes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Tarea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Tarea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Tarea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Presentación grabada de estilo de evento científico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Formato abierto, 15 minutos máximo.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Sugerimos usar una aplicación de presentación (e.g., Powerpoint, Keynote, Google Slides etc.) y utilizar las herramientas allí para grabar la presentación.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Microsoft PowerPoint: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hyperlink r:id="rId7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u w:val="single"/>
                  <w:rtl w:val="0"/>
                </w:rPr>
                <w:t xml:space="preserve">https://support.microsoft.com/es-es/office/grabar-una-presentaci%C3%B3n-con-diapositivas-con-narraci%C3%B3n-e-intervalos-de-diapositivas-0b9502c6-5f6c-40ae-b1e7-e47d8741161c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Keynote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hyperlink r:id="rId8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u w:val="single"/>
                  <w:rtl w:val="0"/>
                </w:rPr>
                <w:t xml:space="preserve">https://support.apple.com/es-es/guide/keynote/tan81813d552/mac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Google Slides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hyperlink r:id="rId9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u w:val="single"/>
                  <w:rtl w:val="0"/>
                </w:rPr>
                <w:t xml:space="preserve">https://support.google.com/docs/answer/14221290?hl=es-419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Compartir el link de la presentación en la celda abajo (sugerimos compartir vínculo de Google Drive con permiso para que lo vea cualquiera que tenga el vínculo, o subir en YouTube Studio como Unlisted/No Listado, o otra forma similar (e.g., Vimeo). No aceptamos enviar el archivo de grabación original.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Google Drive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hyperlink r:id="rId10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u w:val="single"/>
                  <w:rtl w:val="0"/>
                </w:rPr>
                <w:t xml:space="preserve">https://support.google.com/drive/answer/2494822?hl=es-419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YouTube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hyperlink r:id="rId11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u w:val="single"/>
                  <w:rtl w:val="0"/>
                </w:rPr>
                <w:t xml:space="preserve">https://support.google.com/youtube/answer/57407?hl=es-419</w:t>
              </w:r>
            </w:hyperlink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Vimeo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hyperlink r:id="rId12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u w:val="single"/>
                  <w:rtl w:val="0"/>
                </w:rPr>
                <w:t xml:space="preserve">https://help.vimeo.com/hc/es/articles/18774922216721--C%C3%B3mo-subir-un-video-a-vimeo</w:t>
              </w:r>
            </w:hyperlink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Inserte aquí el link a la presentación</w:t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Presupuesto estimado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Presupuesto por servicios específicos solicitados (e.g. de un artista o laboratorio).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Formato libre según las necesidades del proyecto. El presupuesto debería incluir, mínimamente, una breve descripción, justificación y monto estimado en pesos argentinos.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Breve descripción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Justificación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Monto (en ARS$)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Monto total (en ARS$)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Declaración de Impacto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¿Cuál es el impacto estimado del trabajo presentado?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(hasta 150 palabras)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¿Por qué este trabajo debería ser publicado en Ameghiniana o PE-APA?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(hasta 150 palabras)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¿Ha tenido experiencia previa con alguna de las revistas de la APA?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(hasta 150 palabras)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5"/>
        <w:gridCol w:w="3585"/>
        <w:tblGridChange w:id="0">
          <w:tblGrid>
            <w:gridCol w:w="5415"/>
            <w:gridCol w:w="358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Declaración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Firma y aclaración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Declaro que, en caso de recibir el subsidio de APA - Fundación de Historia Natural Félix Azara para la finalización de manuscritos, 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enviaré el manuscrito a una de las revistas de la APA (Ameghiniana o PE-APA) en primera instancia, sin garantía de aceptación.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right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5007300</wp:posOffset>
          </wp:positionH>
          <wp:positionV relativeFrom="page">
            <wp:posOffset>457200</wp:posOffset>
          </wp:positionV>
          <wp:extent cx="1762753" cy="587584"/>
          <wp:effectExtent b="0" l="0" r="0" t="0"/>
          <wp:wrapTopAndBottom distB="114300" distT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2753" cy="5875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312670" cy="752720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2670" cy="752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upport.google.com/youtube/answer/57407?hl=es-419" TargetMode="External"/><Relationship Id="rId10" Type="http://schemas.openxmlformats.org/officeDocument/2006/relationships/hyperlink" Target="https://support.google.com/drive/answer/2494822?hl=es-419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help.vimeo.com/hc/es/articles/18774922216721--C%C3%B3mo-subir-un-video-a-vime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pport.google.com/docs/answer/14221290?hl=es-41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pport.microsoft.com/es-es/office/grabar-una-presentaci%C3%B3n-con-diapositivas-con-narraci%C3%B3n-e-intervalos-de-diapositivas-0b9502c6-5f6c-40ae-b1e7-e47d8741161c" TargetMode="External"/><Relationship Id="rId8" Type="http://schemas.openxmlformats.org/officeDocument/2006/relationships/hyperlink" Target="https://support.apple.com/es-es/guide/keynote/tan81813d552/ma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cUfdX0lYQxaiX/qAD1DtTFOgw==">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